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b/>
          <w:color w:val="auto"/>
          <w:lang w:eastAsia="tr-TR"/>
        </w:rPr>
        <w:t>DERS ÜCRETİ KARŞILIĞI GÖREVLENDİRME</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MADDE 26 – (1) Kurs açılacak alanda, kurumda ve kurumun bulunduğu eğitim bölgesinde yeterli sayıda öğretmen ve kadrolu usta öğretici bulunmaması durumunda ihtiyaç, ders ücreti karşılığı görev yapacak istekliler arasından karşılanır.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(2) İhtiyaç hâlinde ders ücreti karşılığı görevlendirmeler, resmî kurumlardan veya ilan yoluyla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(3) Ders ücreti karşılığı görevlendirmeler, aşağıda belirtilen öncelik sırasına göre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a) Örgün eğitim ve hayat boyu öğrenme kurumlarındaki öğretmenler ve kadrolu usta öğreticiler.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b) Emekli öğretmenler.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c) Yükseköğretim kurumlarında görevli öğretim üyesi ile öğretim görevlileri.</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ç) Resmî kurumlarda çalışanlardan ihtiyaç duyulan alanda lisans mezunu kişiler.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(4) Üçüncü fıkrada sayılanlardan görevlendirme yapılamaması durumunda ilan yoluyla ücretli usta öğretici görevlendirmesi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(5) İlan yoluyla ücretli usta öğretici görevlendirmesinde aranacak şartlar şunlardır: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a) Görev alacağı kursun öğretim programında belirtilen eğitici şartını taşımak.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b) Türk vatandaşı olmak.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c) 18 yaşını doldurmuş olmak.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ç) Kamu haklarından mahrum bulunmamak.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 xml:space="preserve">d) </w:t>
      </w:r>
      <w:proofErr w:type="gramStart"/>
      <w:r w:rsidRPr="004219CA">
        <w:rPr>
          <w:rFonts w:eastAsia="Times New Roman"/>
          <w:color w:val="auto"/>
          <w:lang w:eastAsia="tr-TR"/>
        </w:rPr>
        <w:t>26/9/2004</w:t>
      </w:r>
      <w:proofErr w:type="gramEnd"/>
      <w:r w:rsidRPr="004219CA">
        <w:rPr>
          <w:rFonts w:eastAsia="Times New Roman"/>
          <w:color w:val="auto"/>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e) Askerlikle ilişiği bulunmamak.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f) Sağlık durumu yönünden görevini yapmasına engel bir durumu olmamak.</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lastRenderedPageBreak/>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(8) Başvuruda bulunacaklardan;</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a) Hangi kurs/kurslarda görev almak istediğini belirten dilekçe,</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b) Ek-2’deki Ücretli Usta Öğretici Başvuru Değerlendirme Formundaki puana esas olan belgelerin aslı ve fotokopileri, istenir.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(9) Başvuruların değerlendirilmesine ilişkin hususlar şunlardır: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 xml:space="preserve">a) Görev verilecek ücretli usta öğreticiler, Ek-2’deki Ücretli Usta Öğretici Başvuru Değerlendirme Formuna göre belirlenir. </w:t>
      </w:r>
      <w:r w:rsidRPr="004219CA">
        <w:rPr>
          <w:rFonts w:eastAsia="Times New Roman"/>
          <w:b/>
          <w:color w:val="auto"/>
          <w:lang w:eastAsia="tr-TR"/>
        </w:rPr>
        <w:t>BAŞVURU SONUÇLARI EKİM AYININ İLK HAFTASINDA TAMAMLANARAK İLAN EDİLİR.</w:t>
      </w:r>
      <w:r w:rsidRPr="004219CA">
        <w:rPr>
          <w:rFonts w:eastAsia="Times New Roman"/>
          <w:color w:val="auto"/>
          <w:lang w:eastAsia="tr-TR"/>
        </w:rPr>
        <w:t xml:space="preserve"> Bu sıralama bir yıl süreyle geçerlidir.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b) Görevlendirmeler yüksek puan alandan başlamak üzere tercih sırasına göre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ç) Mücbir sebepler haricinde göreve başlamayanlar ile verilen görevi bırakanlar için bir yıl süreyle</w:t>
      </w:r>
    </w:p>
    <w:p w:rsidR="004219CA" w:rsidRPr="004219CA" w:rsidRDefault="004219CA" w:rsidP="004219CA">
      <w:pPr>
        <w:spacing w:before="100" w:beforeAutospacing="1" w:after="100" w:afterAutospacing="1" w:line="240" w:lineRule="auto"/>
        <w:rPr>
          <w:rFonts w:eastAsia="Times New Roman"/>
          <w:color w:val="auto"/>
          <w:lang w:eastAsia="tr-TR"/>
        </w:rPr>
      </w:pPr>
      <w:proofErr w:type="gramStart"/>
      <w:r w:rsidRPr="004219CA">
        <w:rPr>
          <w:rFonts w:eastAsia="Times New Roman"/>
          <w:color w:val="auto"/>
          <w:lang w:eastAsia="tr-TR"/>
        </w:rPr>
        <w:t>görevlendirme</w:t>
      </w:r>
      <w:proofErr w:type="gramEnd"/>
      <w:r w:rsidRPr="004219CA">
        <w:rPr>
          <w:rFonts w:eastAsia="Times New Roman"/>
          <w:color w:val="auto"/>
          <w:lang w:eastAsia="tr-TR"/>
        </w:rPr>
        <w:t xml:space="preserve"> yapılmaz.</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(12) Ücretli usta öğreticiler, bir mali yıl içerisinde 11 aydan fazla görevlendirilemez.</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(13) Unutulmaya yüz tutmuş geleneksel sanatlar öğreticiliği görevlendirmelerinde üçüncü fıkra hükümleri uygulanmaz.</w:t>
      </w:r>
    </w:p>
    <w:p w:rsidR="004219CA" w:rsidRPr="004219CA" w:rsidRDefault="004219CA" w:rsidP="004219CA">
      <w:pPr>
        <w:spacing w:before="100" w:beforeAutospacing="1" w:after="100" w:afterAutospacing="1" w:line="240" w:lineRule="auto"/>
        <w:rPr>
          <w:rFonts w:eastAsia="Times New Roman"/>
          <w:color w:val="auto"/>
          <w:lang w:eastAsia="tr-TR"/>
        </w:rPr>
      </w:pPr>
      <w:r w:rsidRPr="004219CA">
        <w:rPr>
          <w:rFonts w:eastAsia="Times New Roman"/>
          <w:color w:val="auto"/>
          <w:lang w:eastAsia="tr-TR"/>
        </w:rPr>
        <w:t>(14) Ücretli usta öğretici olarak görev verileceklere, Bakanlıkça hazırlanan programa göre eğitim verilir</w:t>
      </w:r>
    </w:p>
    <w:p w:rsidR="00561029" w:rsidRDefault="00561029"/>
    <w:sectPr w:rsidR="00561029" w:rsidSect="00561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4219CA"/>
    <w:rsid w:val="00056563"/>
    <w:rsid w:val="004219CA"/>
    <w:rsid w:val="005208CE"/>
    <w:rsid w:val="00561029"/>
    <w:rsid w:val="007D1C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19CA"/>
    <w:rPr>
      <w:b/>
      <w:bCs/>
    </w:rPr>
  </w:style>
</w:styles>
</file>

<file path=word/webSettings.xml><?xml version="1.0" encoding="utf-8"?>
<w:webSettings xmlns:r="http://schemas.openxmlformats.org/officeDocument/2006/relationships" xmlns:w="http://schemas.openxmlformats.org/wordprocessingml/2006/main">
  <w:divs>
    <w:div w:id="19672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lnvpc</dc:creator>
  <cp:lastModifiedBy>lnvpc</cp:lastModifiedBy>
  <cp:revision>1</cp:revision>
  <dcterms:created xsi:type="dcterms:W3CDTF">2018-08-14T07:44:00Z</dcterms:created>
  <dcterms:modified xsi:type="dcterms:W3CDTF">2018-08-14T07:45:00Z</dcterms:modified>
</cp:coreProperties>
</file>